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bookmarkEnd w:id="0"/>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2020年粮食进口关税配额再分配申请表</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jc w:val="right"/>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单位：吨</w:t>
      </w:r>
    </w:p>
    <w:tbl>
      <w:tblPr>
        <w:tblStyle w:val="4"/>
        <w:tblW w:w="5000" w:type="pct"/>
        <w:tblInd w:w="0" w:type="dxa"/>
        <w:shd w:val="clear" w:color="auto" w:fill="auto"/>
        <w:tblLayout w:type="autofit"/>
        <w:tblCellMar>
          <w:top w:w="0" w:type="dxa"/>
          <w:left w:w="0" w:type="dxa"/>
          <w:bottom w:w="0" w:type="dxa"/>
          <w:right w:w="0" w:type="dxa"/>
        </w:tblCellMar>
      </w:tblPr>
      <w:tblGrid>
        <w:gridCol w:w="2186"/>
        <w:gridCol w:w="1633"/>
        <w:gridCol w:w="1356"/>
        <w:gridCol w:w="1706"/>
        <w:gridCol w:w="1449"/>
      </w:tblGrid>
      <w:tr>
        <w:tblPrEx>
          <w:shd w:val="clear" w:color="auto" w:fill="auto"/>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2"/>
                <w:szCs w:val="22"/>
                <w:u w:val="none"/>
              </w:rPr>
            </w:pPr>
            <w:r>
              <w:rPr>
                <w:rStyle w:val="6"/>
                <w:lang w:val="en-US" w:eastAsia="zh-CN" w:bidi="ar"/>
              </w:rPr>
              <w:t>企业名称</w:t>
            </w:r>
            <w:r>
              <w:rPr>
                <w:rStyle w:val="7"/>
                <w:rFonts w:eastAsia="宋体"/>
                <w:lang w:val="en-US" w:eastAsia="zh-CN" w:bidi="ar"/>
              </w:rPr>
              <w:t>:</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2"/>
                <w:szCs w:val="22"/>
                <w:u w:val="none"/>
              </w:rPr>
            </w:pPr>
            <w:r>
              <w:rPr>
                <w:rStyle w:val="6"/>
                <w:lang w:val="en-US" w:eastAsia="zh-CN" w:bidi="ar"/>
              </w:rPr>
              <w:t>企业注册地址：</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企业性质：</w:t>
            </w:r>
            <w:r>
              <w:rPr>
                <w:rStyle w:val="6"/>
                <w:lang w:val="en-US" w:eastAsia="zh-CN" w:bidi="ar"/>
              </w:rPr>
              <w:t xml:space="preserve">    □ 国有       □ 股份制       □ 民营       □ 外商投资</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2"/>
                <w:szCs w:val="22"/>
                <w:u w:val="none"/>
              </w:rPr>
            </w:pPr>
            <w:r>
              <w:rPr>
                <w:rStyle w:val="6"/>
                <w:lang w:val="en-US" w:eastAsia="zh-CN" w:bidi="ar"/>
              </w:rPr>
              <w:t>统一社会信用代码：</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2"/>
                <w:szCs w:val="22"/>
                <w:u w:val="none"/>
              </w:rPr>
            </w:pPr>
            <w:r>
              <w:rPr>
                <w:rStyle w:val="6"/>
                <w:lang w:val="en-US" w:eastAsia="zh-CN" w:bidi="ar"/>
              </w:rPr>
              <w:t>联系方式：</w:t>
            </w:r>
          </w:p>
        </w:tc>
      </w:tr>
      <w:tr>
        <w:tblPrEx>
          <w:tblCellMar>
            <w:top w:w="0" w:type="dxa"/>
            <w:left w:w="0" w:type="dxa"/>
            <w:bottom w:w="0" w:type="dxa"/>
            <w:right w:w="0" w:type="dxa"/>
          </w:tblCellMar>
        </w:tblPrEx>
        <w:trPr>
          <w:trHeight w:val="23" w:hRule="atLeast"/>
        </w:trPr>
        <w:tc>
          <w:tcPr>
            <w:tcW w:w="1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申请配额品种名称：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w:t>
            </w:r>
          </w:p>
        </w:tc>
        <w:tc>
          <w:tcPr>
            <w:tcW w:w="3687"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6"/>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 xml:space="preserve">□ </w:t>
            </w:r>
            <w:r>
              <w:rPr>
                <w:rStyle w:val="7"/>
                <w:rFonts w:eastAsia="方正仿宋_GBK"/>
                <w:lang w:val="en-US" w:eastAsia="zh-CN" w:bidi="ar"/>
              </w:rPr>
              <w:t>2020</w:t>
            </w:r>
            <w:r>
              <w:rPr>
                <w:rStyle w:val="6"/>
                <w:lang w:val="en-US" w:eastAsia="zh-CN" w:bidi="ar"/>
              </w:rPr>
              <w:t>年获得该品种年度配额者</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Style w:val="6"/>
                <w:lang w:val="en-US" w:eastAsia="zh-CN" w:bidi="ar"/>
              </w:rPr>
              <w:t>□</w:t>
            </w:r>
            <w:r>
              <w:rPr>
                <w:rStyle w:val="6"/>
                <w:rFonts w:hint="eastAsia"/>
                <w:lang w:val="en-US" w:eastAsia="zh-CN" w:bidi="ar"/>
              </w:rPr>
              <w:t xml:space="preserve"> </w:t>
            </w:r>
            <w:r>
              <w:rPr>
                <w:rStyle w:val="7"/>
                <w:rFonts w:eastAsia="方正仿宋_GBK"/>
                <w:lang w:val="en-US" w:eastAsia="zh-CN" w:bidi="ar"/>
              </w:rPr>
              <w:t>2020</w:t>
            </w:r>
            <w:r>
              <w:rPr>
                <w:rStyle w:val="6"/>
                <w:lang w:val="en-US" w:eastAsia="zh-CN" w:bidi="ar"/>
              </w:rPr>
              <w:t>年未获得该品种年度配额者</w:t>
            </w:r>
          </w:p>
        </w:tc>
      </w:tr>
      <w:tr>
        <w:tblPrEx>
          <w:tblCellMar>
            <w:top w:w="0" w:type="dxa"/>
            <w:left w:w="0" w:type="dxa"/>
            <w:bottom w:w="0" w:type="dxa"/>
            <w:right w:w="0" w:type="dxa"/>
          </w:tblCellMar>
        </w:tblPrEx>
        <w:trPr>
          <w:trHeight w:val="23" w:hRule="atLeast"/>
        </w:trPr>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申请配额种类、数量　　　　　及贸易方式</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 非国营贸易配额，其中                 </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 国营贸易配额，其中             </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2"/>
                <w:szCs w:val="22"/>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7"/>
                <w:rFonts w:eastAsia="方正仿宋_GBK"/>
                <w:lang w:val="en-US" w:eastAsia="zh-CN" w:bidi="ar"/>
              </w:rPr>
              <w:t>1</w:t>
            </w:r>
            <w:r>
              <w:rPr>
                <w:rStyle w:val="6"/>
                <w:lang w:val="en-US" w:eastAsia="zh-CN" w:bidi="ar"/>
              </w:rPr>
              <w:t>）一般贸易</w:t>
            </w:r>
            <w:r>
              <w:rPr>
                <w:rStyle w:val="7"/>
                <w:rFonts w:eastAsia="方正仿宋_GBK"/>
                <w:lang w:val="en-US" w:eastAsia="zh-CN" w:bidi="ar"/>
              </w:rPr>
              <w:t xml:space="preserve"> </w:t>
            </w:r>
            <w:r>
              <w:rPr>
                <w:rStyle w:val="6"/>
                <w:lang w:val="en-US" w:eastAsia="zh-CN" w:bidi="ar"/>
              </w:rPr>
              <w:t>：</w:t>
            </w:r>
            <w:r>
              <w:rPr>
                <w:rStyle w:val="7"/>
                <w:rFonts w:eastAsia="方正仿宋_GBK"/>
                <w:lang w:val="en-US" w:eastAsia="zh-CN" w:bidi="ar"/>
              </w:rPr>
              <w:t xml:space="preserve">                             </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7"/>
                <w:rFonts w:eastAsia="方正仿宋_GBK"/>
                <w:lang w:val="en-US" w:eastAsia="zh-CN" w:bidi="ar"/>
              </w:rPr>
              <w:t>1</w:t>
            </w:r>
            <w:r>
              <w:rPr>
                <w:rStyle w:val="6"/>
                <w:lang w:val="en-US" w:eastAsia="zh-CN" w:bidi="ar"/>
              </w:rPr>
              <w:t>）一般贸易</w:t>
            </w:r>
            <w:r>
              <w:rPr>
                <w:rStyle w:val="7"/>
                <w:rFonts w:eastAsia="方正仿宋_GBK"/>
                <w:lang w:val="en-US" w:eastAsia="zh-CN" w:bidi="ar"/>
              </w:rPr>
              <w:t xml:space="preserve"> </w:t>
            </w:r>
            <w:r>
              <w:rPr>
                <w:rStyle w:val="6"/>
                <w:lang w:val="en-US" w:eastAsia="zh-CN" w:bidi="ar"/>
              </w:rPr>
              <w:t>：</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2"/>
                <w:szCs w:val="22"/>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7"/>
                <w:rFonts w:eastAsia="方正仿宋_GBK"/>
                <w:lang w:val="en-US" w:eastAsia="zh-CN" w:bidi="ar"/>
              </w:rPr>
              <w:t>2</w:t>
            </w:r>
            <w:r>
              <w:rPr>
                <w:rStyle w:val="6"/>
                <w:lang w:val="en-US" w:eastAsia="zh-CN" w:bidi="ar"/>
              </w:rPr>
              <w:t>）加工贸易</w:t>
            </w:r>
            <w:r>
              <w:rPr>
                <w:rStyle w:val="7"/>
                <w:rFonts w:eastAsia="方正仿宋_GBK"/>
                <w:lang w:val="en-US" w:eastAsia="zh-CN" w:bidi="ar"/>
              </w:rPr>
              <w:t xml:space="preserve"> </w:t>
            </w:r>
            <w:r>
              <w:rPr>
                <w:rStyle w:val="6"/>
                <w:lang w:val="en-US" w:eastAsia="zh-CN" w:bidi="ar"/>
              </w:rPr>
              <w:t>：</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w:t>
            </w:r>
            <w:r>
              <w:rPr>
                <w:rStyle w:val="7"/>
                <w:rFonts w:eastAsia="方正仿宋_GBK"/>
                <w:lang w:val="en-US" w:eastAsia="zh-CN" w:bidi="ar"/>
              </w:rPr>
              <w:t>2</w:t>
            </w:r>
            <w:r>
              <w:rPr>
                <w:rStyle w:val="6"/>
                <w:lang w:val="en-US" w:eastAsia="zh-CN" w:bidi="ar"/>
              </w:rPr>
              <w:t>）加工贸易：</w:t>
            </w:r>
          </w:p>
        </w:tc>
      </w:tr>
      <w:tr>
        <w:tblPrEx>
          <w:tblCellMar>
            <w:top w:w="0" w:type="dxa"/>
            <w:left w:w="0" w:type="dxa"/>
            <w:bottom w:w="0" w:type="dxa"/>
            <w:right w:w="0" w:type="dxa"/>
          </w:tblCellMar>
        </w:tblPrEx>
        <w:trPr>
          <w:trHeight w:val="23" w:hRule="atLeast"/>
        </w:trPr>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2019</w:t>
            </w:r>
            <w:r>
              <w:rPr>
                <w:rStyle w:val="6"/>
                <w:lang w:val="en-US" w:eastAsia="zh-CN" w:bidi="ar"/>
              </w:rPr>
              <w:t>年企业生产加工能力</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加工原料名称：</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产品名称：</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2"/>
                <w:szCs w:val="22"/>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该原料年加工能力：</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该产品年生产能力：</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2"/>
                <w:szCs w:val="22"/>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该原料年实际用量：</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该产品年实际产量：</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以下由获得年度配额的企业填写</w:t>
            </w:r>
            <w:r>
              <w:rPr>
                <w:rStyle w:val="8"/>
                <w:lang w:val="en-US" w:eastAsia="zh-CN" w:bidi="ar"/>
              </w:rPr>
              <w:t>（代理企业不得将代理其他企业完成的进口量计入本企业进口实绩）</w:t>
            </w:r>
          </w:p>
        </w:tc>
      </w:tr>
      <w:tr>
        <w:tblPrEx>
          <w:tblCellMar>
            <w:top w:w="0" w:type="dxa"/>
            <w:left w:w="0" w:type="dxa"/>
            <w:bottom w:w="0" w:type="dxa"/>
            <w:right w:w="0" w:type="dxa"/>
          </w:tblCellMar>
        </w:tblPrEx>
        <w:trPr>
          <w:trHeight w:val="23" w:hRule="atLeast"/>
        </w:trPr>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2"/>
                <w:szCs w:val="22"/>
                <w:u w:val="none"/>
              </w:rPr>
            </w:pP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2019</w:t>
            </w:r>
            <w:r>
              <w:rPr>
                <w:rStyle w:val="6"/>
                <w:lang w:val="en-US" w:eastAsia="zh-CN" w:bidi="ar"/>
              </w:rPr>
              <w:t>年</w:t>
            </w:r>
          </w:p>
        </w:tc>
        <w:tc>
          <w:tcPr>
            <w:tcW w:w="1892"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2020</w:t>
            </w:r>
            <w:r>
              <w:rPr>
                <w:rStyle w:val="6"/>
                <w:lang w:val="en-US" w:eastAsia="zh-CN" w:bidi="ar"/>
              </w:rPr>
              <w:t>年</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非国营贸易配额</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国营贸易配额</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非国营贸易配额</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国营贸易配额</w:t>
            </w:r>
          </w:p>
        </w:tc>
      </w:tr>
      <w:tr>
        <w:tblPrEx>
          <w:tblCellMar>
            <w:top w:w="0" w:type="dxa"/>
            <w:left w:w="0" w:type="dxa"/>
            <w:bottom w:w="0" w:type="dxa"/>
            <w:right w:w="0" w:type="dxa"/>
          </w:tblCellMar>
        </w:tblPrEx>
        <w:trPr>
          <w:trHeight w:val="23" w:hRule="atLeast"/>
        </w:trPr>
        <w:tc>
          <w:tcPr>
            <w:tcW w:w="1312" w:type="pct"/>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分配到的配额量</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r>
      <w:tr>
        <w:tblPrEx>
          <w:tblCellMar>
            <w:top w:w="0" w:type="dxa"/>
            <w:left w:w="0" w:type="dxa"/>
            <w:bottom w:w="0" w:type="dxa"/>
            <w:right w:w="0" w:type="dxa"/>
          </w:tblCellMar>
        </w:tblPrEx>
        <w:trPr>
          <w:trHeight w:val="23" w:hRule="atLeast"/>
        </w:trPr>
        <w:tc>
          <w:tcPr>
            <w:tcW w:w="1312" w:type="pct"/>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r>
      <w:tr>
        <w:tblPrEx>
          <w:tblCellMar>
            <w:top w:w="0" w:type="dxa"/>
            <w:left w:w="0" w:type="dxa"/>
            <w:bottom w:w="0" w:type="dxa"/>
            <w:right w:w="0" w:type="dxa"/>
          </w:tblCellMar>
        </w:tblPrEx>
        <w:trPr>
          <w:trHeight w:val="23" w:hRule="atLeast"/>
        </w:trPr>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实际进口量（核销量）</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r>
      <w:tr>
        <w:tblPrEx>
          <w:tblCellMar>
            <w:top w:w="0" w:type="dxa"/>
            <w:left w:w="0" w:type="dxa"/>
            <w:bottom w:w="0" w:type="dxa"/>
            <w:right w:w="0" w:type="dxa"/>
          </w:tblCellMar>
        </w:tblPrEx>
        <w:trPr>
          <w:trHeight w:val="23" w:hRule="atLeast"/>
        </w:trPr>
        <w:tc>
          <w:tcPr>
            <w:tcW w:w="1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中期调整退回量</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一般贸易：</w:t>
            </w:r>
          </w:p>
        </w:tc>
      </w:tr>
      <w:tr>
        <w:tblPrEx>
          <w:tblCellMar>
            <w:top w:w="0" w:type="dxa"/>
            <w:left w:w="0" w:type="dxa"/>
            <w:bottom w:w="0" w:type="dxa"/>
            <w:right w:w="0" w:type="dxa"/>
          </w:tblCellMar>
        </w:tblPrEx>
        <w:trPr>
          <w:trHeight w:val="23" w:hRule="atLeast"/>
        </w:trPr>
        <w:tc>
          <w:tcPr>
            <w:tcW w:w="1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方正仿宋_GBK" w:hAnsi="方正仿宋_GBK" w:eastAsia="方正仿宋_GBK" w:cs="方正仿宋_GBK"/>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c>
          <w:tcPr>
            <w:tcW w:w="8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加工贸易：</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Style w:val="6"/>
                <w:lang w:val="en-US" w:eastAsia="zh-CN" w:bidi="ar"/>
              </w:rPr>
              <w:t>本企业已阅知《</w:t>
            </w:r>
            <w:r>
              <w:rPr>
                <w:rStyle w:val="7"/>
                <w:rFonts w:eastAsia="宋体"/>
                <w:lang w:val="en-US" w:eastAsia="zh-CN" w:bidi="ar"/>
              </w:rPr>
              <w:t>2020</w:t>
            </w:r>
            <w:r>
              <w:rPr>
                <w:rStyle w:val="6"/>
                <w:lang w:val="en-US" w:eastAsia="zh-CN" w:bidi="ar"/>
              </w:rPr>
              <w:t>年农产品进口关税配额再分配公告》相关内容，并郑重承诺本企业符合粮食进口关税配额申请条件，提交的粮食进口关税配额各项申报材料真实、准确、有效；获得粮食进口关税配额后，保证按照国家有关法律、法规、规章开展进口业务。如违反本承诺，愿意承担相应法律责任和后果，并接受相关惩戒。</w:t>
            </w:r>
          </w:p>
        </w:tc>
      </w:tr>
      <w:tr>
        <w:tblPrEx>
          <w:tblCellMar>
            <w:top w:w="0" w:type="dxa"/>
            <w:left w:w="0" w:type="dxa"/>
            <w:bottom w:w="0" w:type="dxa"/>
            <w:right w:w="0" w:type="dxa"/>
          </w:tblCellMar>
        </w:tblPrEx>
        <w:trPr>
          <w:trHeight w:val="23" w:hRule="atLeast"/>
        </w:trPr>
        <w:tc>
          <w:tcPr>
            <w:tcW w:w="5000" w:type="pct"/>
            <w:gridSpan w:val="5"/>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             申请企业（盖章）                   企业法定代表人（签字）：</w:t>
            </w:r>
          </w:p>
        </w:tc>
      </w:tr>
      <w:tr>
        <w:tblPrEx>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0"/>
                <w:szCs w:val="20"/>
                <w:u w:val="none"/>
              </w:rPr>
            </w:pPr>
            <w:r>
              <w:rPr>
                <w:rStyle w:val="8"/>
                <w:lang w:val="en-US" w:eastAsia="zh-CN" w:bidi="ar"/>
              </w:rPr>
              <w:t>填表说明：</w:t>
            </w:r>
            <w:r>
              <w:rPr>
                <w:rStyle w:val="9"/>
                <w:rFonts w:eastAsia="宋体"/>
                <w:lang w:val="en-US" w:eastAsia="zh-CN" w:bidi="ar"/>
              </w:rPr>
              <w:br w:type="textWrapping"/>
            </w:r>
            <w:r>
              <w:rPr>
                <w:rStyle w:val="9"/>
                <w:rFonts w:eastAsia="宋体"/>
                <w:lang w:val="en-US" w:eastAsia="zh-CN" w:bidi="ar"/>
              </w:rPr>
              <w:t>1.</w:t>
            </w:r>
            <w:r>
              <w:rPr>
                <w:rStyle w:val="9"/>
                <w:rFonts w:hint="eastAsia" w:eastAsia="宋体"/>
                <w:lang w:val="en-US" w:eastAsia="zh-CN" w:bidi="ar"/>
              </w:rPr>
              <w:t xml:space="preserve"> </w:t>
            </w:r>
            <w:r>
              <w:rPr>
                <w:rStyle w:val="8"/>
                <w:lang w:val="en-US" w:eastAsia="zh-CN" w:bidi="ar"/>
              </w:rPr>
              <w:t>企业名称与统一社会信用代码必须一一对应，一码一申请。</w:t>
            </w:r>
          </w:p>
        </w:tc>
      </w:tr>
      <w:tr>
        <w:tblPrEx>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000000"/>
                <w:sz w:val="20"/>
                <w:szCs w:val="20"/>
                <w:u w:val="none"/>
              </w:rPr>
            </w:pPr>
            <w:r>
              <w:rPr>
                <w:rStyle w:val="8"/>
                <w:lang w:val="en-US" w:eastAsia="zh-CN" w:bidi="ar"/>
              </w:rPr>
              <w:t>在</w:t>
            </w:r>
            <w:r>
              <w:rPr>
                <w:rStyle w:val="9"/>
                <w:rFonts w:eastAsia="宋体"/>
                <w:lang w:val="en-US" w:eastAsia="zh-CN" w:bidi="ar"/>
              </w:rPr>
              <w:t>“</w:t>
            </w:r>
            <w:r>
              <w:rPr>
                <w:rStyle w:val="8"/>
                <w:lang w:val="en-US" w:eastAsia="zh-CN" w:bidi="ar"/>
              </w:rPr>
              <w:t>申请配额种类</w:t>
            </w:r>
            <w:r>
              <w:rPr>
                <w:rStyle w:val="9"/>
                <w:rFonts w:eastAsia="宋体"/>
                <w:lang w:val="en-US" w:eastAsia="zh-CN" w:bidi="ar"/>
              </w:rPr>
              <w:t>”</w:t>
            </w:r>
            <w:r>
              <w:rPr>
                <w:rStyle w:val="8"/>
                <w:lang w:val="en-US" w:eastAsia="zh-CN" w:bidi="ar"/>
              </w:rPr>
              <w:t>中，企业可勾选非国营贸易配额，或者国营贸易配额，或者两者皆勾选。</w:t>
            </w:r>
          </w:p>
        </w:tc>
      </w:tr>
      <w:tr>
        <w:tblPrEx>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宋体" w:cs="Times New Roman"/>
                <w:i w:val="0"/>
                <w:color w:val="000000"/>
                <w:sz w:val="20"/>
                <w:szCs w:val="20"/>
                <w:u w:val="none"/>
              </w:rPr>
            </w:pPr>
            <w:r>
              <w:rPr>
                <w:rStyle w:val="8"/>
                <w:lang w:val="en-US" w:eastAsia="zh-CN" w:bidi="ar"/>
              </w:rPr>
              <w:t>企业根据申请的粮食配额品种，填写对应的</w:t>
            </w:r>
            <w:r>
              <w:rPr>
                <w:rStyle w:val="9"/>
                <w:rFonts w:eastAsia="宋体"/>
                <w:lang w:val="en-US" w:eastAsia="zh-CN" w:bidi="ar"/>
              </w:rPr>
              <w:t>“</w:t>
            </w:r>
            <w:r>
              <w:rPr>
                <w:rStyle w:val="8"/>
                <w:lang w:val="en-US" w:eastAsia="zh-CN" w:bidi="ar"/>
              </w:rPr>
              <w:t>企业生产加工能力</w:t>
            </w:r>
            <w:r>
              <w:rPr>
                <w:rStyle w:val="9"/>
                <w:rFonts w:eastAsia="宋体"/>
                <w:lang w:val="en-US" w:eastAsia="zh-CN" w:bidi="ar"/>
              </w:rPr>
              <w:t>”</w:t>
            </w:r>
            <w:r>
              <w:rPr>
                <w:rStyle w:val="8"/>
                <w:lang w:val="en-US" w:eastAsia="zh-CN" w:bidi="ar"/>
              </w:rPr>
              <w:t>，包括：（</w:t>
            </w:r>
            <w:r>
              <w:rPr>
                <w:rStyle w:val="9"/>
                <w:rFonts w:eastAsia="宋体"/>
                <w:lang w:val="en-US" w:eastAsia="zh-CN" w:bidi="ar"/>
              </w:rPr>
              <w:t>1</w:t>
            </w:r>
            <w:r>
              <w:rPr>
                <w:rStyle w:val="8"/>
                <w:lang w:val="en-US" w:eastAsia="zh-CN" w:bidi="ar"/>
              </w:rPr>
              <w:t>）对作为加工原料的粮食的年加工能力和实际用量。（</w:t>
            </w:r>
            <w:r>
              <w:rPr>
                <w:rStyle w:val="9"/>
                <w:rFonts w:eastAsia="宋体"/>
                <w:lang w:val="en-US" w:eastAsia="zh-CN" w:bidi="ar"/>
              </w:rPr>
              <w:t>2</w:t>
            </w:r>
            <w:r>
              <w:rPr>
                <w:rStyle w:val="8"/>
                <w:lang w:val="en-US" w:eastAsia="zh-CN" w:bidi="ar"/>
              </w:rPr>
              <w:t>）对以粮食为主要原料生产出的产品的年生产能力和实际产量。</w:t>
            </w: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spacing w:line="588" w:lineRule="exact"/>
        <w:ind w:left="13" w:hanging="12" w:hangingChars="4"/>
        <w:rPr>
          <w:rFonts w:ascii="Times New Roman" w:hAnsi="Times New Roman" w:eastAsia="方正黑体"/>
          <w:sz w:val="32"/>
          <w:szCs w:val="32"/>
        </w:rPr>
      </w:pPr>
      <w:r>
        <w:rPr>
          <w:rFonts w:ascii="Times New Roman" w:hAnsi="Times New Roman" w:eastAsia="方正黑体"/>
          <w:sz w:val="32"/>
          <w:szCs w:val="32"/>
        </w:rPr>
        <w:t>附件2</w:t>
      </w:r>
    </w:p>
    <w:p>
      <w:pPr>
        <w:keepNext w:val="0"/>
        <w:keepLines w:val="0"/>
        <w:pageBreakBefore w:val="0"/>
        <w:widowControl w:val="0"/>
        <w:kinsoku/>
        <w:wordWrap/>
        <w:overflowPunct/>
        <w:topLinePunct w:val="0"/>
        <w:autoSpaceDE/>
        <w:autoSpaceDN/>
        <w:bidi w:val="0"/>
        <w:adjustRightInd/>
        <w:snapToGrid/>
        <w:spacing w:line="160" w:lineRule="exact"/>
        <w:ind w:left="0" w:hanging="12" w:hangingChars="4"/>
        <w:textAlignment w:val="auto"/>
        <w:rPr>
          <w:rFonts w:ascii="Times New Roman" w:hAnsi="Times New Roman" w:eastAsia="方正黑体"/>
          <w:sz w:val="32"/>
          <w:szCs w:val="32"/>
        </w:rPr>
      </w:pPr>
    </w:p>
    <w:p>
      <w:pPr>
        <w:spacing w:before="156" w:beforeLines="50" w:after="156" w:afterLines="50" w:line="400" w:lineRule="exact"/>
        <w:ind w:left="8" w:leftChars="4"/>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2020年棉花进口关税配额再分配申请表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160" w:lineRule="exact"/>
        <w:ind w:left="8" w:leftChars="4"/>
        <w:jc w:val="center"/>
        <w:textAlignment w:val="auto"/>
        <w:rPr>
          <w:rFonts w:hint="eastAsia" w:ascii="方正小标宋简体" w:hAnsi="方正小标宋简体" w:eastAsia="方正小标宋简体" w:cs="方正小标宋简体"/>
          <w:bCs/>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61"/>
        <w:gridCol w:w="1758"/>
        <w:gridCol w:w="531"/>
        <w:gridCol w:w="994"/>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4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申请企业名称：</w:t>
            </w:r>
          </w:p>
        </w:tc>
        <w:tc>
          <w:tcPr>
            <w:tcW w:w="42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统一社会信用</w:t>
            </w:r>
            <w:r>
              <w:rPr>
                <w:rFonts w:ascii="Times New Roman" w:hAnsi="Times New Roman" w:eastAsia="方正仿宋_GBK"/>
                <w:bCs/>
                <w:sz w:val="20"/>
                <w:szCs w:val="20"/>
              </w:rPr>
              <w:t>代码</w:t>
            </w:r>
            <w:r>
              <w:rPr>
                <w:rFonts w:ascii="Times New Roman" w:hAnsi="Times New Roman" w:eastAsia="方正仿宋_GBK"/>
                <w:bCs/>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4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201</w:t>
            </w:r>
            <w:r>
              <w:rPr>
                <w:rFonts w:hint="eastAsia" w:ascii="Times New Roman" w:hAnsi="Times New Roman" w:eastAsia="方正仿宋_GBK"/>
                <w:bCs/>
                <w:kern w:val="0"/>
                <w:sz w:val="20"/>
                <w:szCs w:val="20"/>
              </w:rPr>
              <w:t>9</w:t>
            </w:r>
            <w:r>
              <w:rPr>
                <w:rFonts w:ascii="Times New Roman" w:hAnsi="Times New Roman" w:eastAsia="方正仿宋_GBK"/>
                <w:bCs/>
                <w:kern w:val="0"/>
                <w:sz w:val="20"/>
                <w:szCs w:val="20"/>
              </w:rPr>
              <w:t>年初以来企业是否更名：</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szCs w:val="20"/>
              </w:rPr>
              <w:t xml:space="preserve">是    </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szCs w:val="20"/>
              </w:rPr>
              <w:t>否</w:t>
            </w:r>
          </w:p>
        </w:tc>
        <w:tc>
          <w:tcPr>
            <w:tcW w:w="42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曾用名：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872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企业注册地址：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97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企业性质：</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 xml:space="preserve">国有   </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 xml:space="preserve">股份制   </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 xml:space="preserve">民营   </w:t>
            </w: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外商投资</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6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sz w:val="20"/>
              </w:rPr>
              <w:t>注册资本</w:t>
            </w:r>
            <w:r>
              <w:rPr>
                <w:rFonts w:ascii="Times New Roman" w:hAnsi="Times New Roman" w:eastAsia="方正仿宋_GBK"/>
                <w:bCs/>
                <w:kern w:val="0"/>
                <w:sz w:val="20"/>
                <w:szCs w:val="20"/>
              </w:rPr>
              <w:t>（万元）：</w:t>
            </w:r>
          </w:p>
        </w:tc>
        <w:tc>
          <w:tcPr>
            <w:tcW w:w="328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201</w:t>
            </w:r>
            <w:r>
              <w:rPr>
                <w:rFonts w:hint="eastAsia" w:ascii="Times New Roman" w:hAnsi="Times New Roman" w:eastAsia="方正仿宋_GBK"/>
                <w:bCs/>
                <w:kern w:val="0"/>
                <w:sz w:val="20"/>
                <w:szCs w:val="20"/>
              </w:rPr>
              <w:t>9</w:t>
            </w:r>
            <w:r>
              <w:rPr>
                <w:rFonts w:ascii="Times New Roman" w:hAnsi="Times New Roman" w:eastAsia="方正仿宋_GBK"/>
                <w:bCs/>
                <w:kern w:val="0"/>
                <w:sz w:val="20"/>
                <w:szCs w:val="20"/>
              </w:rPr>
              <w:t>年</w:t>
            </w:r>
            <w:r>
              <w:rPr>
                <w:rFonts w:ascii="Times New Roman" w:hAnsi="Times New Roman" w:eastAsia="方正仿宋_GBK"/>
                <w:bCs/>
                <w:sz w:val="20"/>
                <w:szCs w:val="20"/>
              </w:rPr>
              <w:t>纳税</w:t>
            </w:r>
            <w:r>
              <w:rPr>
                <w:rFonts w:ascii="Times New Roman" w:hAnsi="Times New Roman" w:eastAsia="方正仿宋_GBK"/>
                <w:bCs/>
                <w:kern w:val="0"/>
                <w:sz w:val="20"/>
                <w:szCs w:val="20"/>
              </w:rPr>
              <w:t>额（万元）：</w:t>
            </w:r>
          </w:p>
        </w:tc>
        <w:tc>
          <w:tcPr>
            <w:tcW w:w="2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201</w:t>
            </w:r>
            <w:r>
              <w:rPr>
                <w:rFonts w:hint="eastAsia" w:ascii="Times New Roman" w:hAnsi="Times New Roman" w:eastAsia="方正仿宋_GBK"/>
                <w:bCs/>
                <w:kern w:val="0"/>
                <w:sz w:val="20"/>
                <w:szCs w:val="20"/>
              </w:rPr>
              <w:t>9</w:t>
            </w:r>
            <w:r>
              <w:rPr>
                <w:rFonts w:ascii="Times New Roman" w:hAnsi="Times New Roman" w:eastAsia="方正仿宋_GBK"/>
                <w:bCs/>
                <w:kern w:val="0"/>
                <w:sz w:val="20"/>
                <w:szCs w:val="20"/>
              </w:rPr>
              <w:t>年资产负债率：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72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配额申请数量（吨</w:t>
            </w:r>
            <w:r>
              <w:rPr>
                <w:rFonts w:hint="eastAsia" w:ascii="Times New Roman" w:hAnsi="Times New Roman" w:eastAsia="方正仿宋_GBK"/>
                <w:bCs/>
                <w:kern w:val="0"/>
                <w:sz w:val="20"/>
                <w:szCs w:val="20"/>
              </w:rPr>
              <w:t>，</w:t>
            </w:r>
            <w:r>
              <w:rPr>
                <w:rFonts w:ascii="Times New Roman" w:hAnsi="Times New Roman" w:eastAsia="方正仿宋_GBK"/>
                <w:bCs/>
                <w:kern w:val="0"/>
                <w:sz w:val="20"/>
                <w:szCs w:val="20"/>
              </w:rPr>
              <w:t>不区分贸易方式）：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6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hint="eastAsia" w:ascii="Times New Roman" w:hAnsi="Times New Roman" w:eastAsia="方正书宋_GBK"/>
                <w:bCs/>
                <w:sz w:val="20"/>
                <w:szCs w:val="20"/>
              </w:rPr>
              <w:sym w:font="Wingdings 2" w:char="00A3"/>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2019年有棉花一般贸易进口实绩者</w:t>
            </w:r>
          </w:p>
        </w:tc>
        <w:tc>
          <w:tcPr>
            <w:tcW w:w="22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sz w:val="20"/>
                <w:szCs w:val="20"/>
              </w:rPr>
            </w:pP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szCs w:val="20"/>
              </w:rPr>
              <w:t>2019年有棉花加工贸易进口实绩者</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hint="eastAsia" w:ascii="Times New Roman" w:hAnsi="Times New Roman" w:eastAsia="方正书宋_GBK"/>
                <w:bCs/>
                <w:sz w:val="20"/>
                <w:szCs w:val="20"/>
              </w:rPr>
              <w:t>□</w:t>
            </w:r>
            <w:r>
              <w:rPr>
                <w:rFonts w:hint="eastAsia" w:ascii="Times New Roman" w:hAnsi="Times New Roman" w:eastAsia="方正书宋_GBK"/>
                <w:bCs/>
                <w:sz w:val="20"/>
                <w:szCs w:val="20"/>
                <w:lang w:val="en-US" w:eastAsia="zh-CN"/>
              </w:rPr>
              <w:t xml:space="preserve"> </w:t>
            </w:r>
            <w:r>
              <w:rPr>
                <w:rFonts w:ascii="Times New Roman" w:hAnsi="Times New Roman" w:eastAsia="方正仿宋_GBK"/>
                <w:bCs/>
                <w:sz w:val="20"/>
              </w:rPr>
              <w:t>2019年无棉花进口实绩者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restart"/>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jc w:val="center"/>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企业生产经营情况</w:t>
            </w: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纺纱能力：                           锭</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hint="eastAsia" w:ascii="Times New Roman" w:hAnsi="Times New Roman" w:eastAsia="方正仿宋_GBK"/>
                <w:bCs/>
                <w:kern w:val="0"/>
                <w:sz w:val="20"/>
                <w:szCs w:val="20"/>
              </w:rPr>
              <w:t>2019</w:t>
            </w:r>
            <w:r>
              <w:rPr>
                <w:rFonts w:ascii="Times New Roman" w:hAnsi="Times New Roman" w:eastAsia="方正仿宋_GBK"/>
                <w:bCs/>
                <w:kern w:val="0"/>
                <w:sz w:val="20"/>
                <w:szCs w:val="20"/>
              </w:rPr>
              <w:t xml:space="preserve">年棉花用量：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其中，环锭纺：                       锭</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其中，进口棉用量：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转杯纺：                       头</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hint="eastAsia" w:ascii="Times New Roman" w:hAnsi="Times New Roman" w:eastAsia="方正仿宋_GBK"/>
                <w:bCs/>
                <w:kern w:val="0"/>
                <w:sz w:val="20"/>
                <w:szCs w:val="20"/>
              </w:rPr>
              <w:t>2019</w:t>
            </w:r>
            <w:r>
              <w:rPr>
                <w:rFonts w:ascii="Times New Roman" w:hAnsi="Times New Roman" w:eastAsia="方正仿宋_GBK"/>
                <w:bCs/>
                <w:kern w:val="0"/>
                <w:sz w:val="20"/>
                <w:szCs w:val="20"/>
              </w:rPr>
              <w:t xml:space="preserve">年纱线产量：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喷气涡流纺：                   头</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其中，棉纱产量：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全棉水刺非织造布产能：         吨</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 xml:space="preserve">          # 纯棉纱产量：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 xml:space="preserve">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tabs>
                <w:tab w:val="left" w:pos="1530"/>
              </w:tabs>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hint="eastAsia" w:ascii="Times New Roman" w:hAnsi="Times New Roman" w:eastAsia="方正仿宋_GBK"/>
                <w:bCs/>
                <w:kern w:val="0"/>
                <w:sz w:val="20"/>
                <w:szCs w:val="20"/>
              </w:rPr>
            </w:pPr>
            <w:r>
              <w:rPr>
                <w:rFonts w:hint="eastAsia" w:ascii="Times New Roman" w:hAnsi="Times New Roman" w:eastAsia="方正仿宋_GBK"/>
                <w:bCs/>
                <w:kern w:val="0"/>
                <w:sz w:val="20"/>
                <w:szCs w:val="20"/>
              </w:rPr>
              <w:t>2019</w:t>
            </w:r>
            <w:r>
              <w:rPr>
                <w:rFonts w:ascii="Times New Roman" w:hAnsi="Times New Roman" w:eastAsia="方正仿宋_GBK"/>
                <w:bCs/>
                <w:kern w:val="0"/>
                <w:sz w:val="20"/>
                <w:szCs w:val="20"/>
              </w:rPr>
              <w:t>年</w:t>
            </w:r>
            <w:r>
              <w:rPr>
                <w:rFonts w:hint="eastAsia" w:ascii="Times New Roman" w:hAnsi="Times New Roman" w:eastAsia="方正仿宋_GBK"/>
                <w:bCs/>
                <w:kern w:val="0"/>
                <w:sz w:val="20"/>
                <w:szCs w:val="20"/>
              </w:rPr>
              <w:t>全棉水刺非织造布产量：     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jc w:val="center"/>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关税配额获得及使用情况</w:t>
            </w: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jc w:val="center"/>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2019年</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jc w:val="center"/>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20</w:t>
            </w:r>
            <w:r>
              <w:rPr>
                <w:rFonts w:hint="eastAsia" w:ascii="Times New Roman" w:hAnsi="Times New Roman" w:eastAsia="方正仿宋_GBK"/>
                <w:bCs/>
                <w:kern w:val="0"/>
                <w:sz w:val="20"/>
                <w:szCs w:val="20"/>
              </w:rPr>
              <w:t>20</w:t>
            </w:r>
            <w:r>
              <w:rPr>
                <w:rFonts w:ascii="Times New Roman" w:hAnsi="Times New Roman" w:eastAsia="方正仿宋_GBK"/>
                <w:bCs/>
                <w:kern w:val="0"/>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sz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kern w:val="0"/>
                <w:sz w:val="20"/>
                <w:szCs w:val="20"/>
              </w:rPr>
              <w:t>分配量（吨）：</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kern w:val="0"/>
                <w:sz w:val="20"/>
                <w:szCs w:val="20"/>
              </w:rPr>
              <w:t>分配量（吨）：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hint="eastAsia"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sz w:val="20"/>
              </w:rPr>
              <w:t>实际进口量（吨）：</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sz w:val="20"/>
              </w:rPr>
              <w:t>已完成进口量（吨）：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p>
        </w:tc>
        <w:tc>
          <w:tcPr>
            <w:tcW w:w="41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kern w:val="0"/>
                <w:sz w:val="20"/>
                <w:szCs w:val="20"/>
              </w:rPr>
              <w:t>调整期退回量（吨）：</w:t>
            </w:r>
          </w:p>
        </w:tc>
        <w:tc>
          <w:tcPr>
            <w:tcW w:w="37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方正仿宋_GBK"/>
                <w:bCs/>
                <w:kern w:val="0"/>
                <w:sz w:val="20"/>
                <w:szCs w:val="20"/>
              </w:rPr>
            </w:pPr>
            <w:r>
              <w:rPr>
                <w:rFonts w:ascii="Times New Roman" w:hAnsi="Times New Roman" w:eastAsia="方正仿宋_GBK"/>
                <w:bCs/>
                <w:kern w:val="0"/>
                <w:sz w:val="20"/>
                <w:szCs w:val="20"/>
              </w:rPr>
              <w:t>调整期退回量（吨）：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72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exact"/>
              <w:jc w:val="left"/>
              <w:textAlignment w:val="auto"/>
              <w:rPr>
                <w:rFonts w:ascii="Times New Roman" w:hAnsi="Times New Roman" w:eastAsia="方正仿宋_GBK"/>
                <w:bCs/>
                <w:sz w:val="20"/>
              </w:rPr>
            </w:pPr>
            <w:r>
              <w:rPr>
                <w:rFonts w:ascii="Times New Roman" w:hAnsi="Times New Roman" w:eastAsia="方正仿宋_GBK"/>
                <w:bCs/>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trPr>
        <w:tc>
          <w:tcPr>
            <w:tcW w:w="872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bCs/>
                <w:kern w:val="0"/>
                <w:sz w:val="20"/>
                <w:szCs w:val="20"/>
              </w:rPr>
            </w:pP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本企业已阅知《20</w:t>
            </w:r>
            <w:r>
              <w:rPr>
                <w:rFonts w:hint="eastAsia" w:ascii="Times New Roman" w:hAnsi="Times New Roman" w:eastAsia="方正仿宋_GBK"/>
                <w:bCs/>
                <w:kern w:val="0"/>
                <w:sz w:val="20"/>
                <w:szCs w:val="20"/>
              </w:rPr>
              <w:t>20</w:t>
            </w:r>
            <w:r>
              <w:rPr>
                <w:rFonts w:ascii="Times New Roman" w:hAnsi="Times New Roman" w:eastAsia="方正仿宋_GBK"/>
                <w:bCs/>
                <w:kern w:val="0"/>
                <w:sz w:val="20"/>
                <w:szCs w:val="20"/>
              </w:rPr>
              <w:t>年农产品进口关税配额再分配公告》相关内容，郑重承诺：保证本企业符合国家规定的棉花进口</w:t>
            </w:r>
            <w:r>
              <w:rPr>
                <w:rFonts w:hint="eastAsia" w:ascii="Times New Roman" w:hAnsi="Times New Roman" w:eastAsia="方正仿宋_GBK"/>
                <w:bCs/>
                <w:kern w:val="0"/>
                <w:sz w:val="20"/>
                <w:szCs w:val="20"/>
              </w:rPr>
              <w:t>关税</w:t>
            </w:r>
            <w:r>
              <w:rPr>
                <w:rFonts w:ascii="Times New Roman" w:hAnsi="Times New Roman" w:eastAsia="方正仿宋_GBK"/>
                <w:bCs/>
                <w:kern w:val="0"/>
                <w:sz w:val="20"/>
                <w:szCs w:val="20"/>
              </w:rPr>
              <w:t>配额</w:t>
            </w:r>
            <w:r>
              <w:rPr>
                <w:rFonts w:hint="eastAsia" w:ascii="Times New Roman" w:hAnsi="Times New Roman" w:eastAsia="方正仿宋_GBK"/>
                <w:bCs/>
                <w:kern w:val="0"/>
                <w:sz w:val="20"/>
                <w:szCs w:val="20"/>
              </w:rPr>
              <w:t>申请</w:t>
            </w:r>
            <w:r>
              <w:rPr>
                <w:rFonts w:ascii="Times New Roman" w:hAnsi="Times New Roman" w:eastAsia="方正仿宋_GBK"/>
                <w:bCs/>
                <w:kern w:val="0"/>
                <w:sz w:val="20"/>
                <w:szCs w:val="20"/>
              </w:rPr>
              <w:t>条件，保证本申请表所填写的内容真实有效、有据可查，没有任何隐瞒或虚假信息。获得棉花进口</w:t>
            </w:r>
            <w:r>
              <w:rPr>
                <w:rFonts w:hint="eastAsia" w:ascii="Times New Roman" w:hAnsi="Times New Roman" w:eastAsia="方正仿宋_GBK"/>
                <w:bCs/>
                <w:kern w:val="0"/>
                <w:sz w:val="20"/>
                <w:szCs w:val="20"/>
              </w:rPr>
              <w:t>关税</w:t>
            </w:r>
            <w:r>
              <w:rPr>
                <w:rFonts w:ascii="Times New Roman" w:hAnsi="Times New Roman" w:eastAsia="方正仿宋_GBK"/>
                <w:bCs/>
                <w:kern w:val="0"/>
                <w:sz w:val="20"/>
                <w:szCs w:val="20"/>
              </w:rPr>
              <w:t>税配额后，保证按照国家有关法律、法规、规章和相关规定开展进口业务。如违反本承诺，本企业愿意承担相关责任和后果，并接受有关部门相应惩戒。</w:t>
            </w:r>
          </w:p>
          <w:p>
            <w:pPr>
              <w:keepNext w:val="0"/>
              <w:keepLines w:val="0"/>
              <w:pageBreakBefore w:val="0"/>
              <w:widowControl w:val="0"/>
              <w:kinsoku/>
              <w:wordWrap/>
              <w:overflowPunct/>
              <w:topLinePunct w:val="0"/>
              <w:autoSpaceDE/>
              <w:autoSpaceDN/>
              <w:bidi w:val="0"/>
              <w:adjustRightInd/>
              <w:snapToGrid/>
              <w:spacing w:after="156" w:afterLines="50" w:line="240" w:lineRule="exact"/>
              <w:jc w:val="left"/>
              <w:textAlignment w:val="auto"/>
              <w:rPr>
                <w:rFonts w:hint="eastAsia" w:ascii="Times New Roman" w:hAnsi="Times New Roman" w:eastAsia="方正仿宋_GBK"/>
                <w:bCs/>
                <w:sz w:val="20"/>
              </w:rPr>
            </w:pPr>
            <w:r>
              <w:rPr>
                <w:rFonts w:hint="eastAsia" w:ascii="Times New Roman" w:hAnsi="Times New Roman" w:eastAsia="方正仿宋_GBK"/>
                <w:bCs/>
                <w:sz w:val="20"/>
              </w:rPr>
              <w:t xml:space="preserve">                </w:t>
            </w:r>
          </w:p>
          <w:p>
            <w:pPr>
              <w:keepNext w:val="0"/>
              <w:keepLines w:val="0"/>
              <w:pageBreakBefore w:val="0"/>
              <w:widowControl w:val="0"/>
              <w:kinsoku/>
              <w:wordWrap/>
              <w:overflowPunct/>
              <w:topLinePunct w:val="0"/>
              <w:autoSpaceDE/>
              <w:autoSpaceDN/>
              <w:bidi w:val="0"/>
              <w:adjustRightInd/>
              <w:snapToGrid/>
              <w:spacing w:after="156" w:afterLines="50" w:line="240" w:lineRule="exact"/>
              <w:jc w:val="left"/>
              <w:textAlignment w:val="auto"/>
              <w:rPr>
                <w:rFonts w:ascii="Times New Roman" w:hAnsi="Times New Roman" w:eastAsia="方正仿宋_GBK"/>
                <w:bCs/>
                <w:kern w:val="0"/>
                <w:sz w:val="20"/>
                <w:szCs w:val="20"/>
              </w:rPr>
            </w:pPr>
            <w:r>
              <w:rPr>
                <w:rFonts w:hint="eastAsia" w:ascii="Times New Roman" w:hAnsi="Times New Roman" w:eastAsia="方正仿宋_GBK"/>
                <w:bCs/>
                <w:sz w:val="20"/>
              </w:rPr>
              <w:t xml:space="preserve">            </w:t>
            </w:r>
            <w:r>
              <w:rPr>
                <w:rFonts w:ascii="Times New Roman" w:hAnsi="Times New Roman" w:eastAsia="方正仿宋_GBK"/>
                <w:bCs/>
                <w:sz w:val="20"/>
              </w:rPr>
              <w:t>申请企业（盖章）</w:t>
            </w:r>
            <w:r>
              <w:rPr>
                <w:rFonts w:hint="eastAsia" w:ascii="Times New Roman" w:hAnsi="Times New Roman" w:eastAsia="方正仿宋_GBK"/>
                <w:bCs/>
                <w:sz w:val="20"/>
              </w:rPr>
              <w:t xml:space="preserve">          </w:t>
            </w:r>
            <w:r>
              <w:rPr>
                <w:rFonts w:ascii="Times New Roman" w:hAnsi="Times New Roman" w:eastAsia="方正仿宋_GBK"/>
                <w:bCs/>
                <w:sz w:val="20"/>
              </w:rPr>
              <w:t xml:space="preserve">  企业法定代表人（签字）：</w:t>
            </w:r>
          </w:p>
        </w:tc>
      </w:tr>
    </w:tbl>
    <w:p>
      <w:pPr>
        <w:keepNext w:val="0"/>
        <w:keepLines w:val="0"/>
        <w:pageBreakBefore w:val="0"/>
        <w:widowControl w:val="0"/>
        <w:kinsoku/>
        <w:wordWrap/>
        <w:overflowPunct/>
        <w:topLinePunct w:val="0"/>
        <w:autoSpaceDE/>
        <w:autoSpaceDN/>
        <w:bidi w:val="0"/>
        <w:adjustRightInd/>
        <w:snapToGrid/>
        <w:spacing w:line="24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填表说明：</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1.</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企业名称与统一社会信用代码必须一一对应，</w:t>
      </w:r>
      <w:r>
        <w:rPr>
          <w:rFonts w:ascii="Times New Roman" w:hAnsi="Times New Roman" w:eastAsia="方正仿宋_GBK"/>
          <w:b/>
          <w:kern w:val="0"/>
          <w:sz w:val="20"/>
          <w:szCs w:val="20"/>
        </w:rPr>
        <w:t>一码一申请</w:t>
      </w:r>
      <w:r>
        <w:rPr>
          <w:rFonts w:ascii="Times New Roman" w:hAnsi="Times New Roman" w:eastAsia="方正仿宋_GBK"/>
          <w:bCs/>
          <w:kern w:val="0"/>
          <w:sz w:val="20"/>
          <w:szCs w:val="20"/>
        </w:rPr>
        <w:t>。</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ascii="Times New Roman" w:hAnsi="Times New Roman" w:eastAsia="方正仿宋_GBK"/>
          <w:b/>
          <w:kern w:val="0"/>
          <w:sz w:val="20"/>
          <w:szCs w:val="20"/>
        </w:rPr>
      </w:pPr>
      <w:r>
        <w:rPr>
          <w:rFonts w:ascii="Times New Roman" w:hAnsi="Times New Roman" w:eastAsia="方正仿宋_GBK"/>
          <w:bCs/>
          <w:kern w:val="0"/>
          <w:sz w:val="20"/>
          <w:szCs w:val="20"/>
        </w:rPr>
        <w:t>2.</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“纺纱能力”指折环锭纺产能，须填报本企业</w:t>
      </w:r>
      <w:r>
        <w:rPr>
          <w:rFonts w:ascii="Times New Roman" w:hAnsi="Times New Roman" w:eastAsia="方正仿宋_GBK"/>
          <w:b/>
          <w:kern w:val="0"/>
          <w:sz w:val="20"/>
          <w:szCs w:val="20"/>
        </w:rPr>
        <w:t>自有设备且2</w:t>
      </w:r>
      <w:r>
        <w:rPr>
          <w:rFonts w:hint="eastAsia" w:ascii="Times New Roman" w:hAnsi="Times New Roman" w:eastAsia="方正仿宋_GBK"/>
          <w:b/>
          <w:kern w:val="0"/>
          <w:sz w:val="20"/>
          <w:szCs w:val="20"/>
        </w:rPr>
        <w:t>020</w:t>
      </w:r>
      <w:r>
        <w:rPr>
          <w:rFonts w:ascii="Times New Roman" w:hAnsi="Times New Roman" w:eastAsia="方正仿宋_GBK"/>
          <w:b/>
          <w:kern w:val="0"/>
          <w:sz w:val="20"/>
          <w:szCs w:val="20"/>
        </w:rPr>
        <w:t>年</w:t>
      </w:r>
      <w:r>
        <w:rPr>
          <w:rFonts w:hint="eastAsia" w:ascii="Times New Roman" w:hAnsi="Times New Roman" w:eastAsia="方正仿宋_GBK"/>
          <w:b/>
          <w:kern w:val="0"/>
          <w:sz w:val="20"/>
          <w:szCs w:val="20"/>
        </w:rPr>
        <w:t>7</w:t>
      </w:r>
      <w:r>
        <w:rPr>
          <w:rFonts w:ascii="Times New Roman" w:hAnsi="Times New Roman" w:eastAsia="方正仿宋_GBK"/>
          <w:b/>
          <w:kern w:val="0"/>
          <w:sz w:val="20"/>
          <w:szCs w:val="20"/>
        </w:rPr>
        <w:t>月</w:t>
      </w:r>
      <w:r>
        <w:rPr>
          <w:rFonts w:hint="eastAsia" w:ascii="Times New Roman" w:hAnsi="Times New Roman" w:eastAsia="方正仿宋_GBK"/>
          <w:b/>
          <w:kern w:val="0"/>
          <w:sz w:val="20"/>
          <w:szCs w:val="20"/>
        </w:rPr>
        <w:t>31日</w:t>
      </w:r>
      <w:r>
        <w:rPr>
          <w:rFonts w:ascii="Times New Roman" w:hAnsi="Times New Roman" w:eastAsia="方正仿宋_GBK"/>
          <w:b/>
          <w:kern w:val="0"/>
          <w:sz w:val="20"/>
          <w:szCs w:val="20"/>
        </w:rPr>
        <w:t>已投产使用</w:t>
      </w:r>
      <w:r>
        <w:rPr>
          <w:rFonts w:ascii="Times New Roman" w:hAnsi="Times New Roman" w:eastAsia="方正仿宋_GBK"/>
          <w:bCs/>
          <w:kern w:val="0"/>
          <w:sz w:val="20"/>
          <w:szCs w:val="20"/>
        </w:rPr>
        <w:t>的实际纺纱能力。</w:t>
      </w:r>
      <w:r>
        <w:rPr>
          <w:rFonts w:ascii="Times New Roman" w:hAnsi="Times New Roman" w:eastAsia="方正仿宋_GBK"/>
          <w:b/>
          <w:kern w:val="0"/>
          <w:sz w:val="20"/>
          <w:szCs w:val="20"/>
        </w:rPr>
        <w:t>转杯纺和喷气涡流纺分别按每头10锭和20锭折算为环锭纺纱锭数</w:t>
      </w:r>
      <w:r>
        <w:rPr>
          <w:rFonts w:hint="eastAsia" w:ascii="Times New Roman" w:hAnsi="Times New Roman" w:eastAsia="方正仿宋_GBK"/>
          <w:b/>
          <w:kern w:val="0"/>
          <w:sz w:val="20"/>
          <w:szCs w:val="20"/>
        </w:rPr>
        <w:t>，</w:t>
      </w:r>
      <w:r>
        <w:rPr>
          <w:rFonts w:ascii="Times New Roman" w:hAnsi="Times New Roman" w:eastAsia="方正仿宋_GBK"/>
          <w:b/>
          <w:kern w:val="0"/>
          <w:sz w:val="20"/>
          <w:szCs w:val="20"/>
        </w:rPr>
        <w:t>全棉水刺非织造布产能</w:t>
      </w:r>
      <w:r>
        <w:rPr>
          <w:rFonts w:hint="eastAsia" w:ascii="Times New Roman" w:hAnsi="Times New Roman" w:eastAsia="方正仿宋_GBK"/>
          <w:b/>
          <w:kern w:val="0"/>
          <w:sz w:val="20"/>
          <w:szCs w:val="20"/>
        </w:rPr>
        <w:t>按每吨6.25</w:t>
      </w:r>
      <w:r>
        <w:rPr>
          <w:rFonts w:ascii="Times New Roman" w:hAnsi="Times New Roman" w:eastAsia="方正仿宋_GBK"/>
          <w:b/>
          <w:kern w:val="0"/>
          <w:sz w:val="20"/>
          <w:szCs w:val="20"/>
        </w:rPr>
        <w:t>锭折算为环锭纺纱锭数</w:t>
      </w:r>
      <w:r>
        <w:rPr>
          <w:rFonts w:hint="eastAsia" w:ascii="Times New Roman" w:hAnsi="Times New Roman" w:eastAsia="方正仿宋_GBK"/>
          <w:b/>
          <w:kern w:val="0"/>
          <w:sz w:val="20"/>
          <w:szCs w:val="20"/>
        </w:rPr>
        <w:t>。</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ascii="Times New Roman" w:hAnsi="Times New Roman" w:eastAsia="方正仿宋_GBK"/>
          <w:bCs/>
          <w:kern w:val="0"/>
          <w:sz w:val="20"/>
          <w:szCs w:val="20"/>
        </w:rPr>
      </w:pPr>
      <w:r>
        <w:rPr>
          <w:rFonts w:ascii="Times New Roman" w:hAnsi="Times New Roman" w:eastAsia="方正仿宋_GBK"/>
          <w:bCs/>
          <w:kern w:val="0"/>
          <w:sz w:val="20"/>
          <w:szCs w:val="20"/>
        </w:rPr>
        <w:t>3.</w:t>
      </w:r>
      <w:r>
        <w:rPr>
          <w:rFonts w:hint="eastAsia" w:ascii="Times New Roman" w:hAnsi="Times New Roman" w:eastAsia="方正仿宋_GBK"/>
          <w:bCs/>
          <w:kern w:val="0"/>
          <w:sz w:val="20"/>
          <w:szCs w:val="20"/>
        </w:rPr>
        <w:t xml:space="preserve"> </w:t>
      </w:r>
      <w:r>
        <w:rPr>
          <w:rFonts w:ascii="Times New Roman" w:hAnsi="Times New Roman" w:eastAsia="方正仿宋_GBK"/>
          <w:bCs/>
          <w:kern w:val="0"/>
          <w:sz w:val="20"/>
          <w:szCs w:val="20"/>
        </w:rPr>
        <w:t>本表棉纱指以棉花为原料之一加工的纱线，纯棉纱指含棉量为100%的棉纱线。</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ascii="Times New Roman" w:hAnsi="Times New Roman" w:eastAsia="方正仿宋_GBK"/>
          <w:bCs/>
          <w:kern w:val="0"/>
          <w:sz w:val="20"/>
          <w:szCs w:val="20"/>
        </w:rPr>
      </w:pPr>
      <w:r>
        <w:rPr>
          <w:rFonts w:hint="eastAsia" w:ascii="Times New Roman" w:hAnsi="Times New Roman" w:eastAsia="方正仿宋_GBK"/>
          <w:bCs/>
          <w:kern w:val="0"/>
          <w:sz w:val="20"/>
          <w:szCs w:val="20"/>
        </w:rPr>
        <w:t xml:space="preserve">4. </w:t>
      </w:r>
      <w:r>
        <w:rPr>
          <w:rFonts w:hint="eastAsia" w:ascii="Times New Roman" w:hAnsi="Times New Roman" w:eastAsia="方正仿宋_GBK"/>
          <w:b/>
          <w:kern w:val="0"/>
          <w:sz w:val="20"/>
          <w:szCs w:val="20"/>
        </w:rPr>
        <w:t>填报数据精确到个位</w:t>
      </w:r>
      <w:r>
        <w:rPr>
          <w:rFonts w:hint="eastAsia" w:ascii="Times New Roman" w:hAnsi="Times New Roman" w:eastAsia="方正仿宋_GBK"/>
          <w:bCs/>
          <w:kern w:val="0"/>
          <w:sz w:val="20"/>
          <w:szCs w:val="20"/>
        </w:rPr>
        <w:t>。企业须</w:t>
      </w:r>
      <w:r>
        <w:rPr>
          <w:rFonts w:ascii="Times New Roman" w:hAnsi="Times New Roman" w:eastAsia="方正仿宋_GBK"/>
          <w:bCs/>
          <w:kern w:val="0"/>
          <w:sz w:val="20"/>
          <w:szCs w:val="20"/>
        </w:rPr>
        <w:t>保存与上述填报数据相一致的采购、销售发票和出入库凭证等证明材料备查。检查时，如无法完整提供，将视为虚假填报。</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hint="eastAsia" w:ascii="Times New Roman" w:hAnsi="Times New Roman" w:eastAsia="方正仿宋_GBK"/>
          <w:bCs/>
          <w:kern w:val="0"/>
          <w:sz w:val="20"/>
          <w:szCs w:val="20"/>
        </w:rPr>
      </w:pPr>
      <w:r>
        <w:rPr>
          <w:rFonts w:hint="eastAsia" w:ascii="Times New Roman" w:hAnsi="Times New Roman" w:eastAsia="方正仿宋_GBK"/>
          <w:bCs/>
          <w:kern w:val="0"/>
          <w:sz w:val="20"/>
          <w:szCs w:val="20"/>
        </w:rPr>
        <w:t>5. 2020年7月31日纺纱能力较最近一次国家发展改革委及其委托机构组织的产能现场核查及抽查有变化的，请保留相关凭据备查，并在“备注”栏说明。</w:t>
      </w:r>
    </w:p>
    <w:p>
      <w:pPr>
        <w:keepNext w:val="0"/>
        <w:keepLines w:val="0"/>
        <w:pageBreakBefore w:val="0"/>
        <w:widowControl w:val="0"/>
        <w:kinsoku/>
        <w:wordWrap/>
        <w:overflowPunct/>
        <w:topLinePunct w:val="0"/>
        <w:autoSpaceDE/>
        <w:autoSpaceDN/>
        <w:bidi w:val="0"/>
        <w:adjustRightInd/>
        <w:snapToGrid/>
        <w:spacing w:line="280" w:lineRule="exact"/>
        <w:ind w:left="8" w:leftChars="4"/>
        <w:textAlignment w:val="auto"/>
        <w:rPr>
          <w:rFonts w:hint="eastAsia" w:ascii="Times New Roman" w:hAnsi="Times New Roman" w:eastAsia="方正仿宋_GBK"/>
          <w:bCs/>
          <w:kern w:val="0"/>
          <w:sz w:val="20"/>
          <w:szCs w:val="20"/>
        </w:rPr>
        <w:sectPr>
          <w:footerReference r:id="rId3" w:type="default"/>
          <w:pgSz w:w="11906" w:h="16838"/>
          <w:pgMar w:top="1440" w:right="1800" w:bottom="1440" w:left="1800" w:header="851" w:footer="992" w:gutter="0"/>
          <w:pgNumType w:fmt="numberInDash" w:start="2"/>
          <w:cols w:space="425" w:num="1"/>
          <w:formProt w:val="1"/>
          <w:docGrid w:type="lines" w:linePitch="312" w:charSpace="0"/>
        </w:sectPr>
      </w:pPr>
    </w:p>
    <w:p>
      <w:pPr>
        <w:spacing w:line="588" w:lineRule="exact"/>
        <w:ind w:left="13" w:hanging="12" w:hangingChars="4"/>
        <w:rPr>
          <w:rFonts w:hint="eastAsia" w:ascii="Times New Roman" w:hAnsi="Times New Roman" w:eastAsia="方正黑体"/>
          <w:sz w:val="32"/>
          <w:szCs w:val="32"/>
          <w:lang w:eastAsia="zh-CN"/>
        </w:rPr>
      </w:pPr>
      <w:r>
        <w:rPr>
          <w:rFonts w:ascii="Times New Roman" w:hAnsi="Times New Roman" w:eastAsia="方正黑体"/>
          <w:sz w:val="32"/>
          <w:szCs w:val="32"/>
        </w:rPr>
        <w:t>附件</w:t>
      </w:r>
      <w:r>
        <w:rPr>
          <w:rFonts w:hint="eastAsia" w:ascii="Times New Roman" w:hAnsi="Times New Roman" w:eastAsia="方正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160" w:lineRule="exact"/>
        <w:ind w:left="0" w:hanging="12" w:hangingChars="4"/>
        <w:textAlignment w:val="auto"/>
        <w:rPr>
          <w:rFonts w:ascii="Times New Roman" w:hAnsi="Times New Roman" w:eastAsia="方正黑体"/>
          <w:sz w:val="32"/>
          <w:szCs w:val="32"/>
        </w:rPr>
      </w:pPr>
    </w:p>
    <w:p>
      <w:pPr>
        <w:spacing w:before="156" w:beforeLines="50" w:after="156" w:afterLines="50" w:line="400" w:lineRule="exact"/>
        <w:ind w:left="8" w:leftChars="4"/>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2020年粮食进口关税配额再分配申请汇总表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160" w:lineRule="exact"/>
        <w:ind w:left="8" w:leftChars="4"/>
        <w:jc w:val="center"/>
        <w:textAlignment w:val="auto"/>
        <w:rPr>
          <w:rFonts w:hint="eastAsia" w:ascii="方正小标宋简体" w:hAnsi="方正小标宋简体" w:eastAsia="方正小标宋简体" w:cs="方正小标宋简体"/>
          <w:bCs/>
          <w:sz w:val="44"/>
          <w:szCs w:val="44"/>
        </w:rPr>
      </w:pPr>
    </w:p>
    <w:tbl>
      <w:tblPr>
        <w:tblStyle w:val="4"/>
        <w:tblW w:w="4997" w:type="pct"/>
        <w:tblInd w:w="0" w:type="dxa"/>
        <w:shd w:val="clear" w:color="auto" w:fill="auto"/>
        <w:tblLayout w:type="autofit"/>
        <w:tblCellMar>
          <w:top w:w="0" w:type="dxa"/>
          <w:left w:w="0" w:type="dxa"/>
          <w:bottom w:w="0" w:type="dxa"/>
          <w:right w:w="0" w:type="dxa"/>
        </w:tblCellMar>
      </w:tblPr>
      <w:tblGrid>
        <w:gridCol w:w="445"/>
        <w:gridCol w:w="2703"/>
        <w:gridCol w:w="1214"/>
        <w:gridCol w:w="943"/>
        <w:gridCol w:w="923"/>
        <w:gridCol w:w="971"/>
        <w:gridCol w:w="949"/>
        <w:gridCol w:w="898"/>
        <w:gridCol w:w="1061"/>
        <w:gridCol w:w="898"/>
        <w:gridCol w:w="935"/>
        <w:gridCol w:w="1111"/>
        <w:gridCol w:w="923"/>
      </w:tblGrid>
      <w:tr>
        <w:tblPrEx>
          <w:shd w:val="clear" w:color="auto" w:fill="auto"/>
          <w:tblCellMar>
            <w:top w:w="0" w:type="dxa"/>
            <w:left w:w="0" w:type="dxa"/>
            <w:bottom w:w="0" w:type="dxa"/>
            <w:right w:w="0" w:type="dxa"/>
          </w:tblCellMar>
        </w:tblPrEx>
        <w:trPr>
          <w:trHeight w:val="954"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w:t>
            </w:r>
            <w:r>
              <w:rPr>
                <w:rStyle w:val="10"/>
                <w:rFonts w:eastAsia="宋体"/>
                <w:lang w:val="en-US" w:eastAsia="zh-CN" w:bidi="ar"/>
              </w:rPr>
              <w:t xml:space="preserve">  </w:t>
            </w:r>
            <w:r>
              <w:rPr>
                <w:rStyle w:val="11"/>
                <w:lang w:val="en-US" w:eastAsia="zh-CN" w:bidi="ar"/>
              </w:rPr>
              <w:t>业</w:t>
            </w:r>
            <w:r>
              <w:rPr>
                <w:rStyle w:val="10"/>
                <w:rFonts w:eastAsia="宋体"/>
                <w:lang w:val="en-US" w:eastAsia="zh-CN" w:bidi="ar"/>
              </w:rPr>
              <w:t xml:space="preserve">  </w:t>
            </w:r>
            <w:r>
              <w:rPr>
                <w:rStyle w:val="11"/>
                <w:lang w:val="en-US" w:eastAsia="zh-CN" w:bidi="ar"/>
              </w:rPr>
              <w:t>名</w:t>
            </w:r>
            <w:r>
              <w:rPr>
                <w:rStyle w:val="10"/>
                <w:rFonts w:eastAsia="宋体"/>
                <w:lang w:val="en-US" w:eastAsia="zh-CN" w:bidi="ar"/>
              </w:rPr>
              <w:t xml:space="preserve">  </w:t>
            </w:r>
            <w:r>
              <w:rPr>
                <w:rStyle w:val="11"/>
                <w:lang w:val="en-US" w:eastAsia="zh-CN" w:bidi="ar"/>
              </w:rPr>
              <w:t>称</w:t>
            </w: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产品年生产能力（吨）</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原料年实际用量（吨）</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年加工出口能力（吨）</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该产品年销售额（万元）</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2020年配额分配量（吨）</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2020年进口实绩</w:t>
            </w:r>
            <w:r>
              <w:rPr>
                <w:rStyle w:val="10"/>
                <w:rFonts w:hint="eastAsia" w:eastAsia="宋体"/>
                <w:lang w:val="en-US" w:eastAsia="zh-CN" w:bidi="ar"/>
              </w:rPr>
              <w:t>（吨）</w:t>
            </w:r>
            <w:r>
              <w:rPr>
                <w:rStyle w:val="10"/>
                <w:rFonts w:eastAsia="宋体"/>
                <w:lang w:val="en-US" w:eastAsia="zh-CN" w:bidi="ar"/>
              </w:rPr>
              <w:t>)</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申请配额数量</w:t>
            </w:r>
            <w:r>
              <w:rPr>
                <w:rStyle w:val="10"/>
                <w:rFonts w:hint="eastAsia" w:eastAsia="宋体"/>
                <w:lang w:val="en-US" w:eastAsia="zh-CN" w:bidi="ar"/>
              </w:rPr>
              <w:t>（吨）</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核报配额数量</w:t>
            </w:r>
            <w:r>
              <w:rPr>
                <w:rStyle w:val="10"/>
                <w:rFonts w:hint="eastAsia" w:eastAsia="宋体"/>
                <w:lang w:val="en-US" w:eastAsia="zh-CN" w:bidi="ar"/>
              </w:rPr>
              <w:t>（吨）</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贸易方式</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一、小麦</w:t>
            </w: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二、玉米</w:t>
            </w: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三、大米</w:t>
            </w: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50" w:hRule="atLeast"/>
        </w:trPr>
        <w:tc>
          <w:tcPr>
            <w:tcW w:w="1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rPr>
          <w:rFonts w:hint="eastAsia" w:ascii="Times New Roman" w:hAnsi="Times New Roman" w:eastAsia="方正仿宋_GBK"/>
          <w:bCs/>
          <w:kern w:val="0"/>
          <w:sz w:val="20"/>
          <w:szCs w:val="20"/>
        </w:rPr>
      </w:pPr>
      <w:r>
        <w:rPr>
          <w:rFonts w:hint="eastAsia" w:ascii="Times New Roman" w:hAnsi="Times New Roman" w:eastAsia="方正仿宋_GBK"/>
          <w:bCs/>
          <w:kern w:val="0"/>
          <w:sz w:val="20"/>
          <w:szCs w:val="20"/>
        </w:rPr>
        <w:br w:type="page"/>
      </w:r>
    </w:p>
    <w:p>
      <w:pPr>
        <w:spacing w:line="588" w:lineRule="exact"/>
        <w:ind w:left="13" w:hanging="12" w:hangingChars="4"/>
        <w:rPr>
          <w:rFonts w:hint="eastAsia" w:ascii="Times New Roman" w:hAnsi="Times New Roman" w:eastAsia="方正黑体"/>
          <w:sz w:val="32"/>
          <w:szCs w:val="32"/>
          <w:lang w:eastAsia="zh-CN"/>
        </w:rPr>
      </w:pPr>
      <w:r>
        <w:rPr>
          <w:rFonts w:ascii="Times New Roman" w:hAnsi="Times New Roman" w:eastAsia="方正黑体"/>
          <w:sz w:val="32"/>
          <w:szCs w:val="32"/>
        </w:rPr>
        <w:t>附件</w:t>
      </w:r>
      <w:r>
        <w:rPr>
          <w:rFonts w:hint="eastAsia" w:ascii="Times New Roman" w:hAnsi="Times New Roman" w:eastAsia="方正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160" w:lineRule="exact"/>
        <w:ind w:left="0" w:hanging="12" w:hangingChars="4"/>
        <w:textAlignment w:val="auto"/>
        <w:rPr>
          <w:rFonts w:ascii="Times New Roman" w:hAnsi="Times New Roman" w:eastAsia="方正黑体"/>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8" w:leftChars="4"/>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2020年棉花进口关税配额再分配申请汇总表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160" w:lineRule="exact"/>
        <w:ind w:left="8" w:leftChars="4"/>
        <w:jc w:val="center"/>
        <w:textAlignment w:val="auto"/>
        <w:rPr>
          <w:rFonts w:hint="eastAsia" w:ascii="方正小标宋简体" w:hAnsi="方正小标宋简体" w:eastAsia="方正小标宋简体" w:cs="方正小标宋简体"/>
          <w:bCs/>
          <w:sz w:val="44"/>
          <w:szCs w:val="44"/>
        </w:rPr>
      </w:pPr>
    </w:p>
    <w:tbl>
      <w:tblPr>
        <w:tblStyle w:val="4"/>
        <w:tblW w:w="4997" w:type="pct"/>
        <w:tblInd w:w="0" w:type="dxa"/>
        <w:shd w:val="clear" w:color="auto" w:fill="auto"/>
        <w:tblLayout w:type="autofit"/>
        <w:tblCellMar>
          <w:top w:w="0" w:type="dxa"/>
          <w:left w:w="0" w:type="dxa"/>
          <w:bottom w:w="0" w:type="dxa"/>
          <w:right w:w="0" w:type="dxa"/>
        </w:tblCellMar>
      </w:tblPr>
      <w:tblGrid>
        <w:gridCol w:w="434"/>
        <w:gridCol w:w="2700"/>
        <w:gridCol w:w="1248"/>
        <w:gridCol w:w="1044"/>
        <w:gridCol w:w="1181"/>
        <w:gridCol w:w="1063"/>
        <w:gridCol w:w="1301"/>
        <w:gridCol w:w="1080"/>
        <w:gridCol w:w="946"/>
        <w:gridCol w:w="1030"/>
        <w:gridCol w:w="979"/>
        <w:gridCol w:w="968"/>
      </w:tblGrid>
      <w:tr>
        <w:tblPrEx>
          <w:shd w:val="clear" w:color="auto" w:fill="auto"/>
          <w:tblCellMar>
            <w:top w:w="0" w:type="dxa"/>
            <w:left w:w="0" w:type="dxa"/>
            <w:bottom w:w="0" w:type="dxa"/>
            <w:right w:w="0" w:type="dxa"/>
          </w:tblCellMar>
        </w:tblPrEx>
        <w:trPr>
          <w:trHeight w:val="1075"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业</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名</w:t>
            </w:r>
            <w:r>
              <w:rPr>
                <w:rFonts w:hint="default" w:ascii="Times New Roman" w:hAnsi="Times New Roman" w:eastAsia="宋体" w:cs="Times New Roman"/>
                <w:b/>
                <w:i w:val="0"/>
                <w:color w:val="000000"/>
                <w:kern w:val="0"/>
                <w:sz w:val="22"/>
                <w:szCs w:val="22"/>
                <w:u w:val="none"/>
                <w:lang w:val="en-US" w:eastAsia="zh-CN" w:bidi="ar"/>
              </w:rPr>
              <w:t xml:space="preserve">  </w:t>
            </w:r>
            <w:r>
              <w:rPr>
                <w:rFonts w:hint="eastAsia" w:ascii="宋体" w:hAnsi="宋体" w:eastAsia="宋体" w:cs="宋体"/>
                <w:b/>
                <w:i w:val="0"/>
                <w:color w:val="000000"/>
                <w:kern w:val="0"/>
                <w:sz w:val="22"/>
                <w:szCs w:val="22"/>
                <w:u w:val="none"/>
                <w:lang w:val="en-US" w:eastAsia="zh-CN" w:bidi="ar"/>
              </w:rPr>
              <w:t>称</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纺纱能力（万锭）</w:t>
            </w: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年实际产量（吨）</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该产品</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年销售额（万元）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2020年配额分配量（吨）</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2020年</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进口实绩</w:t>
            </w:r>
            <w:r>
              <w:rPr>
                <w:rFonts w:hint="eastAsia" w:ascii="Times New Roman" w:hAnsi="Times New Roman" w:eastAsia="宋体" w:cs="Times New Roman"/>
                <w:b/>
                <w:i w:val="0"/>
                <w:color w:val="000000"/>
                <w:kern w:val="0"/>
                <w:sz w:val="22"/>
                <w:szCs w:val="22"/>
                <w:u w:val="none"/>
                <w:lang w:val="en-US" w:eastAsia="zh-CN" w:bidi="ar"/>
              </w:rPr>
              <w:t>（吨）</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申请配额数量</w:t>
            </w:r>
            <w:r>
              <w:rPr>
                <w:rFonts w:hint="eastAsia" w:ascii="Times New Roman" w:hAnsi="Times New Roman" w:eastAsia="宋体" w:cs="Times New Roman"/>
                <w:b/>
                <w:i w:val="0"/>
                <w:color w:val="000000"/>
                <w:kern w:val="0"/>
                <w:sz w:val="22"/>
                <w:szCs w:val="22"/>
                <w:u w:val="none"/>
                <w:lang w:val="en-US" w:eastAsia="zh-CN" w:bidi="ar"/>
              </w:rPr>
              <w:t>（吨）</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核报配额数量</w:t>
            </w:r>
            <w:r>
              <w:rPr>
                <w:rFonts w:hint="eastAsia" w:ascii="Times New Roman" w:hAnsi="Times New Roman" w:eastAsia="宋体" w:cs="Times New Roman"/>
                <w:b/>
                <w:i w:val="0"/>
                <w:color w:val="000000"/>
                <w:kern w:val="0"/>
                <w:sz w:val="22"/>
                <w:szCs w:val="22"/>
                <w:u w:val="none"/>
                <w:lang w:val="en-US" w:eastAsia="zh-CN" w:bidi="ar"/>
              </w:rPr>
              <w:t>（吨）</w:t>
            </w: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贸易方式</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0" w:hRule="exact"/>
        </w:trPr>
        <w:tc>
          <w:tcPr>
            <w:tcW w:w="1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927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27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B4542"/>
    <w:multiLevelType w:val="singleLevel"/>
    <w:tmpl w:val="B10B454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GlobalSDABB" w:val="ZTBbVqo2TE4U34zdtzS61pua7WSOSQlQhtAyGRg9CZVq4cyptlWJ2VJSdANMxorO4tsbPsvx8/0oAnkkJ6VYmhYCeSQnpViaFgJ5JCelWJoWAnkkJ6VYmhYCeSQnpViaFgJ5JCelWJoWAnkkJ6VYmhYCeSQnpViaFgJ5JCelWJoWAnkkJ6VYmhYCeSQnpViaFgJ5JCelWJoWAAAAAA=="/>
  </w:docVars>
  <w:rsids>
    <w:rsidRoot w:val="50B9665B"/>
    <w:rsid w:val="033B6D4E"/>
    <w:rsid w:val="06943FC0"/>
    <w:rsid w:val="08741249"/>
    <w:rsid w:val="0F316F28"/>
    <w:rsid w:val="109C11D1"/>
    <w:rsid w:val="1500159A"/>
    <w:rsid w:val="1B25776A"/>
    <w:rsid w:val="25FD2369"/>
    <w:rsid w:val="2657091C"/>
    <w:rsid w:val="278B5EAB"/>
    <w:rsid w:val="2B9D0436"/>
    <w:rsid w:val="33674A4E"/>
    <w:rsid w:val="34D2344E"/>
    <w:rsid w:val="38EE6368"/>
    <w:rsid w:val="39351503"/>
    <w:rsid w:val="39392F27"/>
    <w:rsid w:val="39C34662"/>
    <w:rsid w:val="4F6703E5"/>
    <w:rsid w:val="50B9665B"/>
    <w:rsid w:val="542366C2"/>
    <w:rsid w:val="5B854C2D"/>
    <w:rsid w:val="5D5B1081"/>
    <w:rsid w:val="6CFD7C3E"/>
    <w:rsid w:val="7B994781"/>
    <w:rsid w:val="7D161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ascii="方正仿宋_GBK" w:hAnsi="方正仿宋_GBK" w:eastAsia="方正仿宋_GBK" w:cs="方正仿宋_GBK"/>
      <w:color w:val="000000"/>
      <w:sz w:val="22"/>
      <w:szCs w:val="22"/>
      <w:u w:val="none"/>
    </w:rPr>
  </w:style>
  <w:style w:type="character" w:customStyle="1" w:styleId="7">
    <w:name w:val="font81"/>
    <w:basedOn w:val="5"/>
    <w:qFormat/>
    <w:uiPriority w:val="0"/>
    <w:rPr>
      <w:rFonts w:hint="default" w:ascii="Times New Roman" w:hAnsi="Times New Roman" w:cs="Times New Roman"/>
      <w:color w:val="000000"/>
      <w:sz w:val="22"/>
      <w:szCs w:val="22"/>
      <w:u w:val="none"/>
    </w:rPr>
  </w:style>
  <w:style w:type="character" w:customStyle="1" w:styleId="8">
    <w:name w:val="font71"/>
    <w:basedOn w:val="5"/>
    <w:qFormat/>
    <w:uiPriority w:val="0"/>
    <w:rPr>
      <w:rFonts w:hint="eastAsia" w:ascii="方正仿宋_GBK" w:hAnsi="方正仿宋_GBK" w:eastAsia="方正仿宋_GBK" w:cs="方正仿宋_GBK"/>
      <w:color w:val="000000"/>
      <w:sz w:val="20"/>
      <w:szCs w:val="20"/>
      <w:u w:val="none"/>
    </w:rPr>
  </w:style>
  <w:style w:type="character" w:customStyle="1" w:styleId="9">
    <w:name w:val="font13"/>
    <w:basedOn w:val="5"/>
    <w:qFormat/>
    <w:uiPriority w:val="0"/>
    <w:rPr>
      <w:rFonts w:hint="default" w:ascii="Times New Roman" w:hAnsi="Times New Roman" w:cs="Times New Roman"/>
      <w:color w:val="000000"/>
      <w:sz w:val="20"/>
      <w:szCs w:val="20"/>
      <w:u w:val="none"/>
    </w:rPr>
  </w:style>
  <w:style w:type="character" w:customStyle="1" w:styleId="10">
    <w:name w:val="font01"/>
    <w:basedOn w:val="5"/>
    <w:qFormat/>
    <w:uiPriority w:val="0"/>
    <w:rPr>
      <w:rFonts w:hint="default" w:ascii="Times New Roman" w:hAnsi="Times New Roman" w:cs="Times New Roman"/>
      <w:b/>
      <w:color w:val="000000"/>
      <w:sz w:val="22"/>
      <w:szCs w:val="22"/>
      <w:u w:val="none"/>
    </w:rPr>
  </w:style>
  <w:style w:type="character" w:customStyle="1" w:styleId="11">
    <w:name w:val="font1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2676</Words>
  <Characters>2830</Characters>
  <Lines>0</Lines>
  <Paragraphs>0</Paragraphs>
  <TotalTime>4</TotalTime>
  <ScaleCrop>false</ScaleCrop>
  <LinksUpToDate>false</LinksUpToDate>
  <CharactersWithSpaces>3302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2020-08-18T08:02:00Z</dcterms:created>
  <dc:creator>Administrator</dc:creator>
  <cp:lastModifiedBy>Administrator</cp:lastModifiedBy>
  <cp:lastPrinted>2020-08-19T02:09:00Z</cp:lastPrinted>
  <dcterms:modified xsi:type="dcterms:W3CDTF">2020-08-19T06:44:33Z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